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tblLook w:val="04A0"/>
      </w:tblPr>
      <w:tblGrid>
        <w:gridCol w:w="5635"/>
        <w:gridCol w:w="4928"/>
      </w:tblGrid>
      <w:tr w:rsidR="002833FB" w:rsidTr="00544A34">
        <w:tc>
          <w:tcPr>
            <w:tcW w:w="5635" w:type="dxa"/>
          </w:tcPr>
          <w:p w:rsidR="002833FB" w:rsidRPr="00F424F9" w:rsidRDefault="002833FB" w:rsidP="00544A34">
            <w:pPr>
              <w:bidi/>
              <w:jc w:val="center"/>
              <w:rPr>
                <w:rFonts w:asciiTheme="majorBidi" w:hAnsiTheme="majorBidi" w:cstheme="majorBidi"/>
                <w:sz w:val="26"/>
                <w:szCs w:val="26"/>
                <w:rtl/>
              </w:rPr>
            </w:pPr>
            <w:r>
              <w:rPr>
                <w:rFonts w:asciiTheme="majorBidi" w:hAnsiTheme="majorBidi" w:cstheme="majorBidi" w:hint="cs"/>
                <w:sz w:val="26"/>
                <w:szCs w:val="26"/>
                <w:rtl/>
              </w:rPr>
              <w:t>استخدام الوكيل المتحرك للتعرف على الكلمات المقيدة المكتوبة بخط اليد بدون التقسيم</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2833FB" w:rsidTr="00544A34">
        <w:tc>
          <w:tcPr>
            <w:tcW w:w="5635" w:type="dxa"/>
          </w:tcPr>
          <w:p w:rsidR="002833FB" w:rsidRPr="000F5CA6" w:rsidRDefault="002833FB" w:rsidP="00544A34">
            <w:pPr>
              <w:jc w:val="center"/>
              <w:rPr>
                <w:sz w:val="32"/>
                <w:szCs w:val="32"/>
                <w:rtl/>
              </w:rPr>
            </w:pPr>
            <w:r>
              <w:rPr>
                <w:sz w:val="24"/>
                <w:szCs w:val="28"/>
              </w:rPr>
              <w:t>“</w:t>
            </w:r>
            <w:r w:rsidRPr="00DC057E">
              <w:rPr>
                <w:sz w:val="24"/>
                <w:szCs w:val="28"/>
              </w:rPr>
              <w:t xml:space="preserve">Using A </w:t>
            </w:r>
            <w:smartTag w:uri="urn:schemas-microsoft-com:office:smarttags" w:element="place">
              <w:r w:rsidRPr="00DC057E">
                <w:rPr>
                  <w:sz w:val="24"/>
                  <w:szCs w:val="28"/>
                </w:rPr>
                <w:t>Mobile</w:t>
              </w:r>
            </w:smartTag>
            <w:r w:rsidRPr="00DC057E">
              <w:rPr>
                <w:sz w:val="24"/>
                <w:szCs w:val="28"/>
              </w:rPr>
              <w:t xml:space="preserve"> Agent for Recognizing Constrained Handwritten Arabic Words Without Segmentation”</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2833FB" w:rsidTr="00544A34">
        <w:tc>
          <w:tcPr>
            <w:tcW w:w="5635" w:type="dxa"/>
          </w:tcPr>
          <w:p w:rsidR="002833FB" w:rsidRPr="00F424F9" w:rsidRDefault="002833FB" w:rsidP="00544A34">
            <w:pPr>
              <w:jc w:val="center"/>
              <w:rPr>
                <w:rFonts w:asciiTheme="majorBidi" w:hAnsiTheme="majorBidi" w:cstheme="majorBidi"/>
                <w:sz w:val="26"/>
                <w:szCs w:val="26"/>
                <w:rtl/>
              </w:rPr>
            </w:pPr>
            <w:r>
              <w:rPr>
                <w:rFonts w:asciiTheme="majorBidi" w:hAnsiTheme="majorBidi" w:cstheme="majorBidi" w:hint="cs"/>
                <w:sz w:val="26"/>
                <w:szCs w:val="26"/>
                <w:rtl/>
              </w:rPr>
              <w:t>التعرف على الكلمات العربية المكتوبة بخط اليد بدون تقسيمها</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833FB" w:rsidTr="00544A34">
        <w:tc>
          <w:tcPr>
            <w:tcW w:w="5635" w:type="dxa"/>
          </w:tcPr>
          <w:p w:rsidR="002833FB" w:rsidRPr="004A3C4F" w:rsidRDefault="002833FB" w:rsidP="00544A34">
            <w:pPr>
              <w:jc w:val="center"/>
              <w:rPr>
                <w:sz w:val="32"/>
                <w:szCs w:val="32"/>
                <w:rtl/>
              </w:rPr>
            </w:pPr>
            <w:r w:rsidRPr="00DC057E">
              <w:rPr>
                <w:sz w:val="24"/>
                <w:szCs w:val="28"/>
              </w:rPr>
              <w:t>Recognizing Constrained Handwritten Arabic Words Without Segmentation</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833FB" w:rsidTr="00544A34">
        <w:tc>
          <w:tcPr>
            <w:tcW w:w="5635" w:type="dxa"/>
          </w:tcPr>
          <w:p w:rsidR="002833FB" w:rsidRPr="0075316B" w:rsidRDefault="002833FB" w:rsidP="00544A34">
            <w:pPr>
              <w:bidi/>
              <w:jc w:val="center"/>
              <w:rPr>
                <w:sz w:val="28"/>
                <w:szCs w:val="28"/>
                <w:rtl/>
              </w:rPr>
            </w:pPr>
            <w:r>
              <w:rPr>
                <w:rFonts w:hint="cs"/>
                <w:sz w:val="28"/>
                <w:szCs w:val="28"/>
                <w:rtl/>
              </w:rPr>
              <w:t>جامعة المنوفية</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833FB" w:rsidTr="00544A34">
        <w:tc>
          <w:tcPr>
            <w:tcW w:w="5635" w:type="dxa"/>
          </w:tcPr>
          <w:p w:rsidR="002833FB" w:rsidRPr="0075316B" w:rsidRDefault="002833FB" w:rsidP="00544A34">
            <w:pPr>
              <w:jc w:val="center"/>
              <w:rPr>
                <w:rFonts w:asciiTheme="majorBidi" w:hAnsiTheme="majorBidi" w:cstheme="majorBidi"/>
                <w:sz w:val="20"/>
                <w:szCs w:val="20"/>
              </w:rPr>
            </w:pPr>
            <w:proofErr w:type="spellStart"/>
            <w:r w:rsidRPr="00492A15">
              <w:rPr>
                <w:sz w:val="24"/>
                <w:szCs w:val="28"/>
              </w:rPr>
              <w:t>Minufiya</w:t>
            </w:r>
            <w:proofErr w:type="spellEnd"/>
            <w:r>
              <w:rPr>
                <w:rFonts w:asciiTheme="majorBidi" w:hAnsiTheme="majorBidi" w:cstheme="majorBidi"/>
                <w:sz w:val="20"/>
                <w:szCs w:val="20"/>
              </w:rPr>
              <w:t xml:space="preserve"> University</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833FB" w:rsidTr="00544A34">
        <w:tc>
          <w:tcPr>
            <w:tcW w:w="5635" w:type="dxa"/>
          </w:tcPr>
          <w:p w:rsidR="002833FB" w:rsidRPr="00F424F9" w:rsidRDefault="002833FB" w:rsidP="00544A34">
            <w:pPr>
              <w:bidi/>
              <w:jc w:val="center"/>
              <w:rPr>
                <w:rFonts w:asciiTheme="majorBidi" w:hAnsiTheme="majorBidi" w:cstheme="majorBidi"/>
                <w:sz w:val="26"/>
                <w:szCs w:val="26"/>
                <w:rtl/>
              </w:rPr>
            </w:pPr>
            <w:r>
              <w:rPr>
                <w:rFonts w:asciiTheme="majorBidi" w:hAnsiTheme="majorBidi" w:cstheme="majorBidi" w:hint="cs"/>
                <w:sz w:val="26"/>
                <w:szCs w:val="26"/>
                <w:rtl/>
              </w:rPr>
              <w:t>1425</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833FB" w:rsidTr="00544A34">
        <w:tc>
          <w:tcPr>
            <w:tcW w:w="5635" w:type="dxa"/>
          </w:tcPr>
          <w:p w:rsidR="002833FB" w:rsidRPr="00F424F9" w:rsidRDefault="002833FB" w:rsidP="00544A34">
            <w:pPr>
              <w:jc w:val="center"/>
              <w:rPr>
                <w:rFonts w:asciiTheme="majorBidi" w:hAnsiTheme="majorBidi" w:cstheme="majorBidi"/>
                <w:sz w:val="26"/>
                <w:szCs w:val="26"/>
                <w:rtl/>
              </w:rPr>
            </w:pPr>
            <w:r w:rsidRPr="00492A15">
              <w:rPr>
                <w:sz w:val="24"/>
                <w:szCs w:val="28"/>
              </w:rPr>
              <w:t>January 2005</w:t>
            </w:r>
          </w:p>
        </w:tc>
        <w:tc>
          <w:tcPr>
            <w:tcW w:w="4928" w:type="dxa"/>
          </w:tcPr>
          <w:p w:rsidR="002833FB" w:rsidRPr="00F424F9" w:rsidRDefault="002833FB" w:rsidP="00544A34">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833FB" w:rsidTr="00544A34">
        <w:tc>
          <w:tcPr>
            <w:tcW w:w="5635" w:type="dxa"/>
          </w:tcPr>
          <w:p w:rsidR="002833FB" w:rsidRPr="00F424F9" w:rsidRDefault="002833FB" w:rsidP="00544A34">
            <w:pPr>
              <w:pStyle w:val="ListParagraph"/>
              <w:bidi/>
              <w:ind w:left="0"/>
              <w:jc w:val="center"/>
              <w:rPr>
                <w:rFonts w:asciiTheme="majorBidi" w:hAnsiTheme="majorBidi" w:cstheme="majorBidi"/>
                <w:sz w:val="26"/>
                <w:szCs w:val="26"/>
                <w:rtl/>
              </w:rPr>
            </w:pP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833FB" w:rsidTr="00544A34">
        <w:tc>
          <w:tcPr>
            <w:tcW w:w="5635" w:type="dxa"/>
          </w:tcPr>
          <w:p w:rsidR="002833FB" w:rsidRPr="00F424F9" w:rsidRDefault="002833FB" w:rsidP="00544A34">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 xml:space="preserve">التعرف على الكلمات العربية المكتوبة بخط اليد، التقسيم </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833FB" w:rsidTr="00544A34">
        <w:tc>
          <w:tcPr>
            <w:tcW w:w="5635" w:type="dxa"/>
          </w:tcPr>
          <w:p w:rsidR="002833FB" w:rsidRPr="00F424F9" w:rsidRDefault="002833FB" w:rsidP="00544A34">
            <w:pPr>
              <w:pStyle w:val="ListParagraph"/>
              <w:bidi/>
              <w:ind w:left="0"/>
              <w:jc w:val="center"/>
              <w:rPr>
                <w:rFonts w:asciiTheme="majorBidi" w:hAnsiTheme="majorBidi" w:cstheme="majorBidi"/>
                <w:sz w:val="26"/>
                <w:szCs w:val="26"/>
                <w:rtl/>
              </w:rPr>
            </w:pPr>
            <w:r w:rsidRPr="00DC057E">
              <w:rPr>
                <w:sz w:val="24"/>
                <w:szCs w:val="28"/>
              </w:rPr>
              <w:t>Recognizing Handwritten Arabic Words</w:t>
            </w:r>
            <w:r>
              <w:rPr>
                <w:sz w:val="24"/>
                <w:szCs w:val="28"/>
              </w:rPr>
              <w:t>,</w:t>
            </w:r>
            <w:r w:rsidRPr="00DC057E">
              <w:rPr>
                <w:sz w:val="24"/>
                <w:szCs w:val="28"/>
              </w:rPr>
              <w:t xml:space="preserve"> Segmentation</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833FB" w:rsidTr="00544A34">
        <w:tc>
          <w:tcPr>
            <w:tcW w:w="5635" w:type="dxa"/>
          </w:tcPr>
          <w:p w:rsidR="002833FB" w:rsidRPr="0075316B" w:rsidRDefault="002833FB" w:rsidP="00544A34">
            <w:pPr>
              <w:jc w:val="center"/>
              <w:rPr>
                <w:sz w:val="28"/>
                <w:szCs w:val="28"/>
              </w:rPr>
            </w:pPr>
            <w:proofErr w:type="spellStart"/>
            <w:r w:rsidRPr="00492A15">
              <w:rPr>
                <w:sz w:val="24"/>
                <w:szCs w:val="28"/>
              </w:rPr>
              <w:t>Minufiya</w:t>
            </w:r>
            <w:proofErr w:type="spellEnd"/>
            <w:r w:rsidRPr="00492A15">
              <w:rPr>
                <w:sz w:val="24"/>
                <w:szCs w:val="28"/>
              </w:rPr>
              <w:t xml:space="preserve"> Journal of Electronic Engineering Research</w:t>
            </w:r>
            <w:r>
              <w:rPr>
                <w:sz w:val="24"/>
                <w:szCs w:val="28"/>
              </w:rPr>
              <w:t xml:space="preserve">, </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833FB" w:rsidTr="00544A34">
        <w:tc>
          <w:tcPr>
            <w:tcW w:w="5635" w:type="dxa"/>
          </w:tcPr>
          <w:p w:rsidR="002833FB" w:rsidRDefault="002833FB" w:rsidP="00544A34">
            <w:pPr>
              <w:pStyle w:val="ListParagraph"/>
              <w:bidi/>
              <w:ind w:left="0"/>
              <w:jc w:val="center"/>
              <w:rPr>
                <w:rFonts w:asciiTheme="majorBidi" w:hAnsiTheme="majorBidi" w:cstheme="majorBidi"/>
                <w:sz w:val="26"/>
                <w:szCs w:val="26"/>
              </w:rPr>
            </w:pPr>
            <w:r w:rsidRPr="00492A15">
              <w:rPr>
                <w:sz w:val="24"/>
                <w:szCs w:val="28"/>
              </w:rPr>
              <w:t xml:space="preserve">Vol. </w:t>
            </w:r>
            <w:r>
              <w:rPr>
                <w:sz w:val="24"/>
                <w:szCs w:val="28"/>
              </w:rPr>
              <w:t>15</w:t>
            </w:r>
            <w:r w:rsidRPr="00492A15">
              <w:rPr>
                <w:sz w:val="24"/>
                <w:szCs w:val="28"/>
              </w:rPr>
              <w:t>, Number 1, January 2005</w:t>
            </w:r>
          </w:p>
          <w:p w:rsidR="002833FB" w:rsidRDefault="002833FB" w:rsidP="00544A34">
            <w:pPr>
              <w:pStyle w:val="ListParagraph"/>
              <w:bidi/>
              <w:ind w:left="0"/>
              <w:jc w:val="center"/>
              <w:rPr>
                <w:rFonts w:asciiTheme="majorBidi" w:hAnsiTheme="majorBidi" w:cstheme="majorBidi"/>
                <w:sz w:val="26"/>
                <w:szCs w:val="26"/>
              </w:rPr>
            </w:pPr>
          </w:p>
          <w:p w:rsidR="002833FB" w:rsidRPr="004A3C4F" w:rsidRDefault="002833FB" w:rsidP="00544A34">
            <w:pPr>
              <w:pStyle w:val="ListParagraph"/>
              <w:bidi/>
              <w:ind w:left="0"/>
              <w:jc w:val="center"/>
              <w:rPr>
                <w:rFonts w:asciiTheme="majorBidi" w:hAnsiTheme="majorBidi" w:cstheme="majorBidi"/>
                <w:sz w:val="26"/>
                <w:szCs w:val="26"/>
              </w:rPr>
            </w:pPr>
            <w:r>
              <w:rPr>
                <w:rFonts w:asciiTheme="majorBidi" w:hAnsiTheme="majorBidi" w:cstheme="majorBidi"/>
                <w:sz w:val="26"/>
                <w:szCs w:val="26"/>
              </w:rPr>
              <w:t>Pp35-52</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833FB" w:rsidTr="00544A34">
        <w:tc>
          <w:tcPr>
            <w:tcW w:w="5635" w:type="dxa"/>
          </w:tcPr>
          <w:p w:rsidR="002833FB" w:rsidRPr="00F424F9" w:rsidRDefault="002833FB" w:rsidP="00544A34">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 xml:space="preserve">يقدم هذا البحث طريقة جديدة بغرض التعرف على الكلمات العربية المكتوبة بخط اليد بدون تقسيمها حيث يبدأ المعالج بمعرفة جميع الصفات البنائية للكلمة ومن ثم  يتم التعرف على الحرف بعد تمييزه عن طريق الصفات المميزة له ثم إزالته من الكلمة والبدء في التعرف على الحرف التالي. </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2833FB" w:rsidRPr="00F424F9" w:rsidRDefault="002833FB" w:rsidP="00544A34">
            <w:pPr>
              <w:pStyle w:val="ListParagraph"/>
              <w:bidi/>
              <w:ind w:left="0"/>
              <w:jc w:val="right"/>
              <w:rPr>
                <w:rFonts w:asciiTheme="majorBidi" w:hAnsiTheme="majorBidi" w:cstheme="majorBidi"/>
                <w:sz w:val="26"/>
                <w:szCs w:val="26"/>
                <w:rtl/>
              </w:rPr>
            </w:pPr>
          </w:p>
        </w:tc>
      </w:tr>
      <w:tr w:rsidR="002833FB" w:rsidTr="00544A34">
        <w:trPr>
          <w:trHeight w:val="576"/>
        </w:trPr>
        <w:tc>
          <w:tcPr>
            <w:tcW w:w="5635" w:type="dxa"/>
          </w:tcPr>
          <w:p w:rsidR="002833FB" w:rsidRPr="00F424F9" w:rsidRDefault="002833FB" w:rsidP="00544A34">
            <w:pPr>
              <w:pStyle w:val="ListParagraph"/>
              <w:ind w:left="0"/>
              <w:jc w:val="both"/>
              <w:rPr>
                <w:rFonts w:asciiTheme="majorBidi" w:hAnsiTheme="majorBidi" w:cstheme="majorBidi"/>
                <w:sz w:val="26"/>
                <w:szCs w:val="26"/>
              </w:rPr>
            </w:pPr>
            <w:r>
              <w:rPr>
                <w:sz w:val="24"/>
                <w:szCs w:val="28"/>
              </w:rPr>
              <w:t xml:space="preserve">This research paper proposed a new technique for </w:t>
            </w:r>
            <w:r w:rsidRPr="00DC057E">
              <w:rPr>
                <w:sz w:val="24"/>
                <w:szCs w:val="28"/>
              </w:rPr>
              <w:t>Recognizing Constrained Handwritten Arabic Words Without Segmentation</w:t>
            </w:r>
            <w:r>
              <w:rPr>
                <w:rFonts w:asciiTheme="majorBidi" w:hAnsiTheme="majorBidi" w:cstheme="majorBidi"/>
                <w:sz w:val="26"/>
                <w:szCs w:val="26"/>
              </w:rPr>
              <w:t>. The processors starts by finding all structural features of the whole word, then recognizing a character by its features. This is followed by removing that character from the word and starting the recognition of the next character.</w:t>
            </w:r>
          </w:p>
        </w:tc>
        <w:tc>
          <w:tcPr>
            <w:tcW w:w="4928" w:type="dxa"/>
          </w:tcPr>
          <w:p w:rsidR="002833FB" w:rsidRPr="00F424F9" w:rsidRDefault="002833FB" w:rsidP="00544A34">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2833FB" w:rsidRPr="00F424F9" w:rsidRDefault="002833FB" w:rsidP="00544A34">
            <w:pPr>
              <w:pStyle w:val="ListParagraph"/>
              <w:bidi/>
              <w:ind w:left="0"/>
              <w:rPr>
                <w:rFonts w:asciiTheme="majorBidi" w:hAnsiTheme="majorBidi" w:cstheme="majorBidi"/>
                <w:sz w:val="26"/>
                <w:szCs w:val="26"/>
                <w:rtl/>
              </w:rPr>
            </w:pPr>
          </w:p>
        </w:tc>
      </w:tr>
    </w:tbl>
    <w:p w:rsidR="00511E78" w:rsidRDefault="00511E78"/>
    <w:sectPr w:rsidR="00511E78" w:rsidSect="00511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3FB"/>
    <w:rsid w:val="0020528F"/>
    <w:rsid w:val="002833FB"/>
    <w:rsid w:val="003F3DAE"/>
    <w:rsid w:val="004B7B36"/>
    <w:rsid w:val="00511E78"/>
    <w:rsid w:val="005515C9"/>
    <w:rsid w:val="007C3F46"/>
    <w:rsid w:val="00A1458D"/>
    <w:rsid w:val="00A4146C"/>
    <w:rsid w:val="00A85CEE"/>
    <w:rsid w:val="00B422A7"/>
    <w:rsid w:val="00B809C2"/>
    <w:rsid w:val="00BD0B4E"/>
    <w:rsid w:val="00BD35BA"/>
    <w:rsid w:val="00E16B3B"/>
    <w:rsid w:val="00E26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833F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mstrigui</dc:creator>
  <cp:keywords/>
  <dc:description/>
  <cp:lastModifiedBy>mstrigui</cp:lastModifiedBy>
  <cp:revision>1</cp:revision>
  <dcterms:created xsi:type="dcterms:W3CDTF">2011-03-20T09:35:00Z</dcterms:created>
  <dcterms:modified xsi:type="dcterms:W3CDTF">2011-03-20T09:35:00Z</dcterms:modified>
</cp:coreProperties>
</file>